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8" w:rsidRDefault="004458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579907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I:\ScanImage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canImage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58" w:rsidRDefault="004458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45858" w:rsidRDefault="00445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15799072"/>
      <w:bookmarkEnd w:id="0"/>
    </w:p>
    <w:p w:rsidR="009A38DD" w:rsidRPr="009538DD" w:rsidRDefault="009538DD">
      <w:pPr>
        <w:spacing w:after="0" w:line="264" w:lineRule="auto"/>
        <w:ind w:left="12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38DD" w:rsidRPr="009538DD" w:rsidRDefault="009538DD">
      <w:pPr>
        <w:spacing w:after="0" w:line="264" w:lineRule="auto"/>
        <w:ind w:left="120"/>
        <w:jc w:val="both"/>
      </w:pPr>
      <w:r w:rsidRPr="009538DD">
        <w:rPr>
          <w:rFonts w:ascii="Times New Roman" w:hAnsi="Times New Roman"/>
          <w:color w:val="000000"/>
          <w:sz w:val="28"/>
        </w:rPr>
        <w:t>​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538D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538D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9538DD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9538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A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538DD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9538D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9538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9538DD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000000"/>
          <w:sz w:val="28"/>
        </w:rPr>
        <w:t>–</w:t>
      </w:r>
      <w:r w:rsidRPr="009538DD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Calibri" w:hAnsi="Calibri"/>
          <w:color w:val="333333"/>
          <w:sz w:val="28"/>
        </w:rPr>
        <w:t>–</w:t>
      </w:r>
      <w:r w:rsidRPr="009538DD">
        <w:rPr>
          <w:rFonts w:ascii="Times New Roman" w:hAnsi="Times New Roman"/>
          <w:color w:val="333333"/>
          <w:sz w:val="28"/>
        </w:rPr>
        <w:t xml:space="preserve"> </w:t>
      </w:r>
      <w:r w:rsidRPr="009538DD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9538D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9538DD">
        <w:rPr>
          <w:rFonts w:ascii="Times New Roman" w:hAnsi="Times New Roman"/>
          <w:color w:val="000000"/>
          <w:sz w:val="28"/>
        </w:rPr>
        <w:t>‌‌</w:t>
      </w:r>
    </w:p>
    <w:p w:rsidR="009A38DD" w:rsidRPr="009538DD" w:rsidRDefault="009538DD">
      <w:pPr>
        <w:spacing w:after="0" w:line="264" w:lineRule="auto"/>
        <w:ind w:left="120"/>
        <w:jc w:val="both"/>
      </w:pPr>
      <w:r w:rsidRPr="009538DD">
        <w:rPr>
          <w:rFonts w:ascii="Times New Roman" w:hAnsi="Times New Roman"/>
          <w:color w:val="000000"/>
          <w:sz w:val="28"/>
        </w:rPr>
        <w:t>​</w:t>
      </w:r>
    </w:p>
    <w:p w:rsidR="009A38DD" w:rsidRPr="009538DD" w:rsidRDefault="009538DD">
      <w:pPr>
        <w:spacing w:after="0" w:line="264" w:lineRule="auto"/>
        <w:ind w:left="120"/>
        <w:jc w:val="both"/>
      </w:pPr>
      <w:r w:rsidRPr="009538DD">
        <w:rPr>
          <w:rFonts w:ascii="Times New Roman" w:hAnsi="Times New Roman"/>
          <w:color w:val="000000"/>
          <w:sz w:val="28"/>
        </w:rPr>
        <w:t>‌</w:t>
      </w:r>
    </w:p>
    <w:p w:rsidR="009A38DD" w:rsidRPr="009538DD" w:rsidRDefault="009A38DD">
      <w:pPr>
        <w:sectPr w:rsidR="009A38DD" w:rsidRPr="009538DD">
          <w:pgSz w:w="11906" w:h="16383"/>
          <w:pgMar w:top="1134" w:right="850" w:bottom="1134" w:left="1701" w:header="720" w:footer="720" w:gutter="0"/>
          <w:cols w:space="720"/>
        </w:sectPr>
      </w:pPr>
    </w:p>
    <w:p w:rsidR="009A38DD" w:rsidRPr="009538DD" w:rsidRDefault="009538DD">
      <w:pPr>
        <w:spacing w:after="0" w:line="264" w:lineRule="auto"/>
        <w:ind w:left="120"/>
        <w:jc w:val="both"/>
      </w:pPr>
      <w:bookmarkStart w:id="3" w:name="block-15799073"/>
      <w:bookmarkEnd w:id="1"/>
      <w:r w:rsidRPr="009538DD">
        <w:rPr>
          <w:rFonts w:ascii="Times New Roman" w:hAnsi="Times New Roman"/>
          <w:color w:val="000000"/>
          <w:sz w:val="28"/>
        </w:rPr>
        <w:lastRenderedPageBreak/>
        <w:t>​</w:t>
      </w:r>
      <w:r w:rsidRPr="009538D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A38DD" w:rsidRPr="009538DD" w:rsidRDefault="009538DD">
      <w:pPr>
        <w:spacing w:after="0" w:line="264" w:lineRule="auto"/>
        <w:ind w:left="120"/>
        <w:jc w:val="both"/>
      </w:pPr>
      <w:r w:rsidRPr="009538DD">
        <w:rPr>
          <w:rFonts w:ascii="Times New Roman" w:hAnsi="Times New Roman"/>
          <w:color w:val="000000"/>
          <w:sz w:val="28"/>
        </w:rPr>
        <w:t>​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8 КЛАСС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9538DD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538DD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9538DD">
        <w:rPr>
          <w:rFonts w:ascii="Times New Roman" w:hAnsi="Times New Roman"/>
          <w:color w:val="000000"/>
          <w:sz w:val="28"/>
        </w:rPr>
        <w:t>).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9538DD">
        <w:rPr>
          <w:rFonts w:ascii="Times New Roman" w:hAnsi="Times New Roman"/>
          <w:color w:val="000000"/>
          <w:sz w:val="28"/>
        </w:rPr>
        <w:t xml:space="preserve">Способы </w:t>
      </w:r>
      <w:r w:rsidRPr="009538DD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9538DD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9538DD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538DD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538DD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spellStart"/>
      <w:r w:rsidRPr="009538D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538D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9 КЛАСС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538D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9538D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9538DD">
        <w:rPr>
          <w:rFonts w:ascii="Times New Roman" w:hAnsi="Times New Roman"/>
          <w:color w:val="000000"/>
          <w:sz w:val="28"/>
        </w:rPr>
        <w:t>ии ио</w:t>
      </w:r>
      <w:proofErr w:type="gramEnd"/>
      <w:r w:rsidRPr="009538DD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538DD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9538DD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538DD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538D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538D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9538DD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538DD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538DD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9538DD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538D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538D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9538DD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538DD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538DD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38D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538DD">
        <w:rPr>
          <w:rFonts w:ascii="Times New Roman" w:hAnsi="Times New Roman"/>
          <w:b/>
          <w:color w:val="000000"/>
          <w:sz w:val="28"/>
        </w:rPr>
        <w:t>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38D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538DD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spellStart"/>
      <w:r w:rsidRPr="009538D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538D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>научного цикла.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A38DD" w:rsidRPr="009538DD" w:rsidRDefault="009A38DD">
      <w:pPr>
        <w:sectPr w:rsidR="009A38DD" w:rsidRPr="009538DD">
          <w:pgSz w:w="11906" w:h="16383"/>
          <w:pgMar w:top="1134" w:right="850" w:bottom="1134" w:left="1701" w:header="720" w:footer="720" w:gutter="0"/>
          <w:cols w:space="720"/>
        </w:sectPr>
      </w:pPr>
    </w:p>
    <w:p w:rsidR="009A38DD" w:rsidRPr="009538DD" w:rsidRDefault="009538DD">
      <w:pPr>
        <w:spacing w:after="0" w:line="264" w:lineRule="auto"/>
        <w:ind w:left="120"/>
        <w:jc w:val="both"/>
      </w:pPr>
      <w:bookmarkStart w:id="4" w:name="block-15799075"/>
      <w:bookmarkEnd w:id="3"/>
      <w:r w:rsidRPr="009538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A38DD" w:rsidRPr="009538DD" w:rsidRDefault="009A38DD">
      <w:pPr>
        <w:spacing w:after="0" w:line="264" w:lineRule="auto"/>
        <w:ind w:left="120"/>
        <w:jc w:val="both"/>
      </w:pP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538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.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1)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538DD">
        <w:rPr>
          <w:rFonts w:ascii="Times New Roman" w:hAnsi="Times New Roman"/>
          <w:color w:val="000000"/>
          <w:sz w:val="28"/>
        </w:rPr>
        <w:t>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2)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9538D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3)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9538DD">
        <w:rPr>
          <w:rFonts w:ascii="Times New Roman" w:hAnsi="Times New Roman"/>
          <w:color w:val="000000"/>
          <w:sz w:val="28"/>
        </w:rPr>
        <w:t>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538D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A38DD" w:rsidRPr="009538DD" w:rsidRDefault="009538DD">
      <w:pPr>
        <w:spacing w:after="0" w:line="264" w:lineRule="auto"/>
        <w:ind w:firstLine="600"/>
        <w:jc w:val="both"/>
      </w:pPr>
      <w:bookmarkStart w:id="5" w:name="_Toc138318759"/>
      <w:bookmarkEnd w:id="5"/>
      <w:r w:rsidRPr="009538DD">
        <w:rPr>
          <w:rFonts w:ascii="Times New Roman" w:hAnsi="Times New Roman"/>
          <w:b/>
          <w:color w:val="000000"/>
          <w:sz w:val="28"/>
        </w:rPr>
        <w:t>4)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9538DD">
        <w:rPr>
          <w:rFonts w:ascii="Times New Roman" w:hAnsi="Times New Roman"/>
          <w:color w:val="000000"/>
          <w:sz w:val="28"/>
        </w:rPr>
        <w:t>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5)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6)</w:t>
      </w:r>
      <w:r w:rsidRPr="009538DD">
        <w:rPr>
          <w:rFonts w:ascii="Times New Roman" w:hAnsi="Times New Roman"/>
          <w:color w:val="000000"/>
          <w:sz w:val="28"/>
        </w:rPr>
        <w:t xml:space="preserve"> </w:t>
      </w:r>
      <w:r w:rsidRPr="009538D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538DD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538D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538DD">
        <w:rPr>
          <w:rFonts w:ascii="Times New Roman" w:hAnsi="Times New Roman"/>
          <w:color w:val="000000"/>
          <w:sz w:val="28"/>
        </w:rPr>
        <w:t>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38DD" w:rsidRPr="009538DD" w:rsidRDefault="009538DD">
      <w:pPr>
        <w:spacing w:after="0" w:line="264" w:lineRule="auto"/>
        <w:ind w:firstLine="600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538DD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 концу обучения в</w:t>
      </w:r>
      <w:r w:rsidRPr="009538D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9538D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538DD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9538D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538DD">
        <w:rPr>
          <w:rFonts w:ascii="Times New Roman" w:hAnsi="Times New Roman"/>
          <w:color w:val="000000"/>
          <w:sz w:val="28"/>
        </w:rPr>
        <w:t>­-</w:t>
      </w:r>
      <w:proofErr w:type="gramEnd"/>
      <w:r w:rsidRPr="009538DD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538D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538DD">
        <w:rPr>
          <w:rFonts w:ascii="Times New Roman" w:hAnsi="Times New Roman"/>
          <w:color w:val="000000"/>
          <w:sz w:val="28"/>
        </w:rPr>
        <w:t>о-</w:t>
      </w:r>
      <w:proofErr w:type="gramEnd"/>
      <w:r w:rsidRPr="009538DD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A38DD" w:rsidRPr="009538DD" w:rsidRDefault="009538D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A38DD" w:rsidRPr="009538DD" w:rsidRDefault="009538DD">
      <w:pPr>
        <w:spacing w:after="0" w:line="264" w:lineRule="auto"/>
        <w:ind w:firstLine="600"/>
        <w:jc w:val="both"/>
      </w:pPr>
      <w:r w:rsidRPr="009538DD">
        <w:rPr>
          <w:rFonts w:ascii="Times New Roman" w:hAnsi="Times New Roman"/>
          <w:color w:val="000000"/>
          <w:sz w:val="28"/>
        </w:rPr>
        <w:t>К концу обучения в</w:t>
      </w:r>
      <w:r w:rsidRPr="009538D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9538D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538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538D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9538D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538DD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538DD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538DD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538D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r w:rsidRPr="009538D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538DD">
        <w:rPr>
          <w:rFonts w:ascii="Times New Roman" w:hAnsi="Times New Roman"/>
          <w:color w:val="000000"/>
          <w:sz w:val="28"/>
        </w:rPr>
        <w:t>д-</w:t>
      </w:r>
      <w:proofErr w:type="gramEnd"/>
      <w:r w:rsidRPr="009538DD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A38DD" w:rsidRPr="009538DD" w:rsidRDefault="009538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9538D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A38DD" w:rsidRPr="009538DD" w:rsidRDefault="009A38DD">
      <w:pPr>
        <w:sectPr w:rsidR="009A38DD" w:rsidRPr="009538DD">
          <w:pgSz w:w="11906" w:h="16383"/>
          <w:pgMar w:top="1134" w:right="850" w:bottom="1134" w:left="1701" w:header="720" w:footer="720" w:gutter="0"/>
          <w:cols w:space="720"/>
        </w:sectPr>
      </w:pPr>
    </w:p>
    <w:p w:rsidR="009A38DD" w:rsidRDefault="009538DD">
      <w:pPr>
        <w:spacing w:after="0"/>
        <w:ind w:left="120"/>
      </w:pPr>
      <w:bookmarkStart w:id="8" w:name="block-15799070"/>
      <w:bookmarkEnd w:id="4"/>
      <w:r w:rsidRPr="009538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8DD" w:rsidRDefault="0095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5152"/>
        <w:gridCol w:w="946"/>
        <w:gridCol w:w="2052"/>
        <w:gridCol w:w="2120"/>
        <w:gridCol w:w="3618"/>
      </w:tblGrid>
      <w:tr w:rsidR="00AD76DA" w:rsidTr="00DC22EC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8DD" w:rsidRDefault="009A38DD">
            <w:pPr>
              <w:spacing w:after="0"/>
              <w:ind w:left="135"/>
            </w:pPr>
          </w:p>
        </w:tc>
      </w:tr>
      <w:tr w:rsidR="009240DE" w:rsidTr="00DC2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</w:tr>
      <w:tr w:rsidR="009A38DD" w:rsidTr="00DC22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C32" w:rsidRPr="00BB1C3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Pr="009538DD" w:rsidRDefault="00BB1C32" w:rsidP="005028FE">
            <w:r>
              <w:rPr>
                <w:rFonts w:ascii="Arial" w:hAnsi="Arial" w:cs="Arial"/>
              </w:rPr>
              <w:t>Вводный инструктаж по ТБ при работе в кабинете химии. Пр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 xml:space="preserve">аб. №1.Приёмы обращения с лабораторным оборудованием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C3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A38D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BB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Pr="009538DD" w:rsidRDefault="009538DD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BB1C32" w:rsidP="00B86E2F">
            <w:r>
              <w:rPr>
                <w:rFonts w:ascii="Arial" w:hAnsi="Arial" w:cs="Arial"/>
              </w:rPr>
              <w:t>Предмет химии. Вещества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B86E2F" w:rsidP="00BB1C32">
            <w:pPr>
              <w:spacing w:after="0"/>
            </w:pPr>
            <w:r>
              <w:t xml:space="preserve">         </w:t>
            </w:r>
            <w:r w:rsidR="00BB1C32">
              <w:t xml:space="preserve"> 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BB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9A38D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Pr="009538DD" w:rsidRDefault="009538DD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Default="00BB1C3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Default="00BB1C32" w:rsidP="00B963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Превращения веществ. Роль химии в жизни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Default="00BB1C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Default="00C67E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Default="00C67EF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EF6" w:rsidRPr="009538DD" w:rsidRDefault="00BB1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8A2E25" w:rsidP="00B86E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Периодическая система химических элементов Д.И. Менделеева. Знаки химических элементов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Pr="009538DD" w:rsidRDefault="00BB1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8A2E25" w:rsidP="00B86E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Default="00BB1C3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C32" w:rsidRPr="009538DD" w:rsidRDefault="00BB1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 w:rsidP="00B9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Упражнения определение относительной молекулярной массы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5028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8DD" w:rsidRDefault="008A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8DD" w:rsidRDefault="009A38DD"/>
        </w:tc>
      </w:tr>
      <w:tr w:rsidR="009A38DD" w:rsidRPr="009538DD" w:rsidTr="00DC22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E25" w:rsidRDefault="009538DD" w:rsidP="008A2E25">
            <w:pPr>
              <w:spacing w:after="0"/>
              <w:ind w:left="135"/>
              <w:rPr>
                <w:b/>
                <w:bCs/>
              </w:rPr>
            </w:pPr>
            <w:r w:rsidRPr="009538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2E25">
              <w:rPr>
                <w:b/>
                <w:bCs/>
              </w:rPr>
              <w:t>Атомы химических элементов</w:t>
            </w:r>
          </w:p>
          <w:p w:rsidR="009A38DD" w:rsidRPr="009538DD" w:rsidRDefault="009A38DD">
            <w:pPr>
              <w:spacing w:after="0"/>
              <w:ind w:left="135"/>
            </w:pPr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сведения о строении атомов. Состав </w:t>
            </w:r>
            <w:r>
              <w:rPr>
                <w:rFonts w:ascii="Arial" w:hAnsi="Arial" w:cs="Arial"/>
              </w:rPr>
              <w:lastRenderedPageBreak/>
              <w:t>атомов. Изотопы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Строение электронных оболочек атомов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Ионы. Ионная химическая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Ковалентная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Металлическая химическая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2F56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№1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теме: «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Атомы химических элементов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Pr="009538DD" w:rsidRDefault="008A2E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2E25" w:rsidRDefault="008A2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E25" w:rsidRDefault="008A2E25"/>
        </w:tc>
      </w:tr>
      <w:tr w:rsidR="008A2E25" w:rsidTr="00DC22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2E25" w:rsidRDefault="00B86E2F" w:rsidP="00BA49A0">
            <w:r>
              <w:rPr>
                <w:b/>
                <w:bCs/>
              </w:rPr>
              <w:t xml:space="preserve">Раздел 3. </w:t>
            </w:r>
            <w:r w:rsidR="00BA49A0">
              <w:rPr>
                <w:b/>
                <w:bCs/>
              </w:rPr>
              <w:t>Простые вещества</w:t>
            </w:r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Простые вещества-металлы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Простые вещества </w:t>
            </w:r>
            <w:proofErr w:type="gramStart"/>
            <w:r>
              <w:rPr>
                <w:rFonts w:ascii="Arial" w:hAnsi="Arial" w:cs="Arial"/>
              </w:rPr>
              <w:t>-н</w:t>
            </w:r>
            <w:proofErr w:type="gramEnd"/>
            <w:r>
              <w:rPr>
                <w:rFonts w:ascii="Arial" w:hAnsi="Arial" w:cs="Arial"/>
              </w:rPr>
              <w:t>еметаллы. Аллотропия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вещества. Моль. Молярная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Молярный объём газов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задач по темам: «</w:t>
            </w:r>
            <w:r>
              <w:rPr>
                <w:rFonts w:ascii="Arial" w:hAnsi="Arial" w:cs="Arial"/>
                <w:i/>
                <w:iCs/>
              </w:rPr>
              <w:t>Молярный объем газов, количество вещества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C" w:rsidRDefault="00DC22EC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2EC" w:rsidTr="00DC22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22EC" w:rsidRPr="009538DD" w:rsidRDefault="00DC22EC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2EC" w:rsidRPr="009538DD" w:rsidRDefault="00DC22EC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BE35A6" w:rsidTr="00DC22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35A6" w:rsidRDefault="00B86E2F" w:rsidP="002C1B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 w:rsidR="00BE35A6">
              <w:rPr>
                <w:b/>
                <w:bCs/>
              </w:rPr>
              <w:t>Соединение химических   элементов</w:t>
            </w:r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окисления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96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Важнейшие классы бинарных соединений. Оксиды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Кислоты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формул солей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 «Важнейшие классы бинарных соединений»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Аморфные и кристаллические вещества. Кристаллические решетки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Чистые вещества и смеси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Массовая доля компонентов в смеси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задач на нахождение массовой доли компонентов смеси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задач на нахождение массовой доли </w:t>
            </w:r>
            <w:r>
              <w:rPr>
                <w:rFonts w:ascii="Arial" w:hAnsi="Arial" w:cs="Arial"/>
              </w:rPr>
              <w:lastRenderedPageBreak/>
              <w:t>компонентов раствора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  <w:b/>
                <w:bCs/>
              </w:rPr>
            </w:pPr>
            <w:r w:rsidRPr="00783738">
              <w:rPr>
                <w:rFonts w:ascii="Arial" w:hAnsi="Arial" w:cs="Arial"/>
                <w:bCs/>
              </w:rPr>
              <w:t>Практическая работа №4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«Приготовление раствора сахара с заданной массовой долей растворенного вещества»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теме: «Соединения химических элементов»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rPr>
                <w:rFonts w:ascii="Arial" w:hAnsi="Arial" w:cs="Arial"/>
                <w:b/>
                <w:bCs/>
              </w:rPr>
            </w:pPr>
            <w:r w:rsidRPr="00783738">
              <w:rPr>
                <w:rFonts w:ascii="Arial" w:hAnsi="Arial" w:cs="Arial"/>
                <w:bCs/>
              </w:rPr>
              <w:t>Контрольная работа №2.</w:t>
            </w:r>
            <w:r>
              <w:rPr>
                <w:rFonts w:ascii="Arial" w:hAnsi="Arial" w:cs="Arial"/>
              </w:rPr>
              <w:t xml:space="preserve"> по теме: «</w:t>
            </w:r>
            <w:r>
              <w:rPr>
                <w:rFonts w:ascii="Arial" w:hAnsi="Arial" w:cs="Arial"/>
                <w:i/>
                <w:iCs/>
              </w:rPr>
              <w:t>Соединения химических элементов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35A6" w:rsidRDefault="00BE35A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35A6" w:rsidRPr="009538DD" w:rsidRDefault="00BE35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8AB" w:rsidRPr="009538DD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8AB" w:rsidRPr="009538DD" w:rsidRDefault="000338AB">
            <w:pPr>
              <w:spacing w:after="0"/>
              <w:ind w:left="135"/>
            </w:pPr>
          </w:p>
        </w:tc>
      </w:tr>
      <w:tr w:rsidR="009449DE" w:rsidRPr="009538DD" w:rsidTr="00DC22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9DE" w:rsidRPr="009538DD" w:rsidRDefault="00B86E2F">
            <w:pPr>
              <w:spacing w:after="0"/>
              <w:ind w:left="135"/>
            </w:pPr>
            <w:r>
              <w:rPr>
                <w:b/>
                <w:bCs/>
              </w:rPr>
              <w:t xml:space="preserve">Раздел 5. </w:t>
            </w:r>
            <w:r w:rsidR="009449DE">
              <w:rPr>
                <w:b/>
                <w:bCs/>
              </w:rPr>
              <w:t>Изменения, происходящие с веществами</w:t>
            </w:r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Физические </w:t>
            </w:r>
            <w:r w:rsidR="009240DE">
              <w:rPr>
                <w:rFonts w:ascii="Arial" w:hAnsi="Arial" w:cs="Arial"/>
              </w:rPr>
              <w:t>явления в химии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Химические явления. Химические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Закон сохранения массы вещества. Химические уравнения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Расчёты по химическим уравнениям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расчетных задач по уравнению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расчетных задач на вычисление массы продукта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Типы химических реакций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Типы химических реакций на примере свойств </w:t>
            </w:r>
            <w:r>
              <w:rPr>
                <w:rFonts w:ascii="Arial" w:hAnsi="Arial" w:cs="Arial"/>
              </w:rPr>
              <w:lastRenderedPageBreak/>
              <w:t>воды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 «</w:t>
            </w:r>
            <w:r>
              <w:rPr>
                <w:rFonts w:ascii="Arial" w:hAnsi="Arial" w:cs="Arial"/>
                <w:i/>
                <w:iCs/>
              </w:rPr>
              <w:t>Изменения, происходящие с веществами</w:t>
            </w:r>
            <w:r w:rsidR="009240DE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6DA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>
            <w:pPr>
              <w:rPr>
                <w:rFonts w:ascii="Arial" w:hAnsi="Arial" w:cs="Arial"/>
                <w:b/>
                <w:bCs/>
              </w:rPr>
            </w:pPr>
            <w:r w:rsidRPr="00783738">
              <w:rPr>
                <w:rFonts w:ascii="Arial" w:hAnsi="Arial" w:cs="Arial"/>
                <w:bCs/>
              </w:rPr>
              <w:t>Контрольная работа №3.</w:t>
            </w:r>
            <w:r>
              <w:rPr>
                <w:rFonts w:ascii="Arial" w:hAnsi="Arial" w:cs="Arial"/>
              </w:rPr>
              <w:t xml:space="preserve"> по теме «</w:t>
            </w:r>
            <w:r>
              <w:rPr>
                <w:rFonts w:ascii="Arial" w:hAnsi="Arial" w:cs="Arial"/>
                <w:i/>
                <w:iCs/>
              </w:rPr>
              <w:t>Изменения, происходящие с веществами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9449DE" w:rsidP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Default="000338AB" w:rsidP="001A7E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38AB" w:rsidRPr="009538DD" w:rsidRDefault="009449DE" w:rsidP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0DE" w:rsidRPr="009538DD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0DE" w:rsidRDefault="00924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40DE" w:rsidRDefault="009240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0DE" w:rsidRPr="009538DD" w:rsidRDefault="00924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40DE" w:rsidRPr="009538DD" w:rsidTr="00DC22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0DE" w:rsidRPr="009538DD" w:rsidRDefault="00B86E2F" w:rsidP="00AD76D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b/>
                <w:bCs/>
              </w:rPr>
              <w:t xml:space="preserve">Раздел 6. </w:t>
            </w:r>
            <w:r w:rsidR="00AD76DA">
              <w:rPr>
                <w:b/>
                <w:bCs/>
              </w:rPr>
              <w:t xml:space="preserve">Растворение. Растворы. Свойства растворов электролитов. </w:t>
            </w:r>
            <w:proofErr w:type="spellStart"/>
            <w:r w:rsidR="00AD76DA">
              <w:rPr>
                <w:b/>
                <w:bCs/>
              </w:rPr>
              <w:t>Окислительно</w:t>
            </w:r>
            <w:proofErr w:type="spellEnd"/>
            <w:r w:rsidR="00AD76DA">
              <w:rPr>
                <w:b/>
                <w:bCs/>
              </w:rPr>
              <w:t xml:space="preserve"> – восстановительные реакции </w:t>
            </w:r>
          </w:p>
        </w:tc>
      </w:tr>
      <w:tr w:rsidR="00B963A5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EC4B04" w:rsidP="00AD76DA"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Растворение как </w:t>
            </w:r>
            <w:proofErr w:type="spellStart"/>
            <w:proofErr w:type="gramStart"/>
            <w:r>
              <w:rPr>
                <w:rFonts w:ascii="Arial" w:hAnsi="Arial" w:cs="Arial"/>
              </w:rPr>
              <w:t>физико</w:t>
            </w:r>
            <w:proofErr w:type="spellEnd"/>
            <w:r>
              <w:rPr>
                <w:rFonts w:ascii="Arial" w:hAnsi="Arial" w:cs="Arial"/>
              </w:rPr>
              <w:t xml:space="preserve"> – химический</w:t>
            </w:r>
            <w:proofErr w:type="gramEnd"/>
            <w:r>
              <w:rPr>
                <w:rFonts w:ascii="Arial" w:hAnsi="Arial" w:cs="Arial"/>
              </w:rPr>
              <w:t xml:space="preserve"> процесс. Типы растворов. Повторный инструктаж по Т.Б.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EC4B04" w:rsidP="00AD76DA">
            <w:pPr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Электролитическая диссоциация (ЭД)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6.3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положения Теории ЭД. (ТЭД)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6.4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Ионные уравнения реакций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6.5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6.6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Практическая работа №3.Свойства электролитов</w:t>
            </w: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6.7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Кислоты, их классификация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lastRenderedPageBreak/>
              <w:t>6.8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Свойства кислот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6.9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Основания, их классификация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6.10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Свойства оснований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6.11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Оксиды, их классификация и свойства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6.12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Соли, их свойства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6.13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6.14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  <w:b/>
                <w:bCs/>
              </w:rPr>
            </w:pPr>
            <w:r w:rsidRPr="00B963A5">
              <w:rPr>
                <w:rFonts w:ascii="Arial" w:hAnsi="Arial" w:cs="Arial"/>
                <w:bCs/>
              </w:rPr>
              <w:t>Практическая работа №6.</w:t>
            </w:r>
            <w:r w:rsidRPr="00B96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«Свойства кислот оснований, оксидов и солей».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63A5">
              <w:rPr>
                <w:rFonts w:ascii="Arial" w:hAnsi="Arial" w:cs="Arial"/>
                <w:bCs/>
                <w:sz w:val="20"/>
                <w:szCs w:val="20"/>
              </w:rPr>
              <w:t>Инструктаж ТБ</w:t>
            </w: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6.15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теме: «Растворение и растворы»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6.16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Окислительно-восстановительные реакции (ОВР)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6.17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электронного баланса в ОВР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6.18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Свойства простых и сложных веще</w:t>
            </w:r>
            <w:proofErr w:type="gramStart"/>
            <w:r>
              <w:rPr>
                <w:rFonts w:ascii="Arial" w:hAnsi="Arial" w:cs="Arial"/>
              </w:rPr>
              <w:t>ств в св</w:t>
            </w:r>
            <w:proofErr w:type="gramEnd"/>
            <w:r>
              <w:rPr>
                <w:rFonts w:ascii="Arial" w:hAnsi="Arial" w:cs="Arial"/>
              </w:rPr>
              <w:t>ете ТЭД и ОВР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lastRenderedPageBreak/>
              <w:t>6.19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  <w:b/>
                <w:bCs/>
              </w:rPr>
            </w:pPr>
            <w:r w:rsidRPr="00B963A5">
              <w:rPr>
                <w:rFonts w:ascii="Arial" w:hAnsi="Arial" w:cs="Arial"/>
                <w:bCs/>
              </w:rPr>
              <w:t>Практическая работа №7.</w:t>
            </w:r>
            <w:r>
              <w:rPr>
                <w:rFonts w:ascii="Arial" w:hAnsi="Arial" w:cs="Arial"/>
              </w:rPr>
              <w:t xml:space="preserve"> Решение экспериментальных задач. </w:t>
            </w:r>
            <w:r w:rsidRPr="00B963A5">
              <w:rPr>
                <w:rFonts w:ascii="Arial" w:hAnsi="Arial" w:cs="Arial"/>
                <w:bCs/>
                <w:sz w:val="20"/>
                <w:szCs w:val="20"/>
              </w:rPr>
              <w:t>Инструктаж ТБ</w:t>
            </w: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Pr="00783738" w:rsidRDefault="007437DD" w:rsidP="00AD76DA">
            <w:pPr>
              <w:rPr>
                <w:bCs/>
              </w:rPr>
            </w:pPr>
            <w:r w:rsidRPr="00783738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6.20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и систематизация знаний по теме «Растворение. Растворы. Свойства растворов электролитов, ионные уравнения, ОВР»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6.21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  <w:b/>
                <w:bCs/>
              </w:rPr>
            </w:pPr>
            <w:r w:rsidRPr="00B963A5">
              <w:rPr>
                <w:rFonts w:ascii="Arial" w:hAnsi="Arial" w:cs="Arial"/>
                <w:bCs/>
              </w:rPr>
              <w:t>Итоговая контрольная</w:t>
            </w:r>
            <w:r w:rsidRPr="00B963A5">
              <w:rPr>
                <w:rFonts w:ascii="Arial" w:hAnsi="Arial" w:cs="Arial"/>
              </w:rPr>
              <w:t xml:space="preserve"> </w:t>
            </w:r>
            <w:r w:rsidRPr="00B963A5">
              <w:rPr>
                <w:rFonts w:ascii="Arial" w:hAnsi="Arial" w:cs="Arial"/>
                <w:bCs/>
              </w:rPr>
              <w:t>работа №4</w:t>
            </w:r>
            <w:r>
              <w:rPr>
                <w:rFonts w:ascii="Arial" w:hAnsi="Arial" w:cs="Arial"/>
              </w:rPr>
              <w:t xml:space="preserve"> за курс химии 8 класса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Pr="00B963A5" w:rsidRDefault="00B963A5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6.22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итоговой контрольной работы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7DD" w:rsidRPr="009538DD" w:rsidTr="00DC22E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Pr="00B963A5" w:rsidRDefault="00EC4B04" w:rsidP="00AD76DA">
            <w:pPr>
              <w:rPr>
                <w:bCs/>
              </w:rPr>
            </w:pPr>
            <w:r w:rsidRPr="00B963A5">
              <w:rPr>
                <w:bCs/>
              </w:rPr>
              <w:t>6.23</w:t>
            </w:r>
          </w:p>
        </w:tc>
        <w:tc>
          <w:tcPr>
            <w:tcW w:w="0" w:type="auto"/>
            <w:vAlign w:val="center"/>
          </w:tcPr>
          <w:p w:rsidR="007437DD" w:rsidRDefault="00743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Портретная галерея великих химиков</w:t>
            </w:r>
          </w:p>
        </w:tc>
        <w:tc>
          <w:tcPr>
            <w:tcW w:w="0" w:type="auto"/>
            <w:vAlign w:val="center"/>
          </w:tcPr>
          <w:p w:rsidR="007437DD" w:rsidRPr="00783738" w:rsidRDefault="00783738" w:rsidP="00AD7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437DD" w:rsidRDefault="007437DD" w:rsidP="00AD76DA">
            <w:pPr>
              <w:rPr>
                <w:b/>
                <w:bCs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B04" w:rsidRPr="009538DD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B04" w:rsidRPr="00783738" w:rsidRDefault="00EC4B04" w:rsidP="00AD76DA">
            <w:pPr>
              <w:rPr>
                <w:bCs/>
              </w:rPr>
            </w:pPr>
            <w:r w:rsidRPr="00783738">
              <w:rPr>
                <w:bCs/>
              </w:rPr>
              <w:t xml:space="preserve">Итого по разделу </w:t>
            </w:r>
          </w:p>
        </w:tc>
        <w:tc>
          <w:tcPr>
            <w:tcW w:w="0" w:type="auto"/>
            <w:vAlign w:val="center"/>
          </w:tcPr>
          <w:p w:rsidR="00EC4B04" w:rsidRPr="00783738" w:rsidRDefault="00EC4B04" w:rsidP="00AD76DA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EC4B04" w:rsidRDefault="00EC4B04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EC4B04" w:rsidRDefault="00EC4B04" w:rsidP="00AD76D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EC4B04" w:rsidRDefault="00EC4B04" w:rsidP="00AD76DA">
            <w:pPr>
              <w:rPr>
                <w:b/>
                <w:bCs/>
              </w:rPr>
            </w:pPr>
          </w:p>
        </w:tc>
      </w:tr>
      <w:tr w:rsidR="007437DD" w:rsidTr="00DC2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7DD" w:rsidRPr="009538DD" w:rsidRDefault="007437DD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7437DD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743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743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7DD" w:rsidRDefault="007437DD"/>
        </w:tc>
      </w:tr>
    </w:tbl>
    <w:p w:rsidR="009A38DD" w:rsidRDefault="009A38DD"/>
    <w:p w:rsidR="005028FE" w:rsidRDefault="005028FE"/>
    <w:p w:rsidR="005028FE" w:rsidRDefault="005028FE"/>
    <w:p w:rsidR="005028FE" w:rsidRDefault="005028FE"/>
    <w:p w:rsidR="005028FE" w:rsidRDefault="005028FE">
      <w:pPr>
        <w:sectPr w:rsidR="0050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8DD" w:rsidRDefault="0095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837"/>
        <w:gridCol w:w="1188"/>
        <w:gridCol w:w="2283"/>
        <w:gridCol w:w="2369"/>
        <w:gridCol w:w="3502"/>
      </w:tblGrid>
      <w:tr w:rsidR="009A38DD" w:rsidTr="00E353F6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8DD" w:rsidRDefault="009A38DD">
            <w:pPr>
              <w:spacing w:after="0"/>
              <w:ind w:left="135"/>
            </w:pPr>
          </w:p>
        </w:tc>
      </w:tr>
      <w:tr w:rsidR="009A38DD" w:rsidTr="00E35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9A38DD" w:rsidRDefault="0095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8DD" w:rsidRDefault="009A3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8DD" w:rsidRDefault="009A38DD"/>
        </w:tc>
      </w:tr>
      <w:tr w:rsidR="009A38DD" w:rsidRPr="00953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8DD" w:rsidRPr="009538DD" w:rsidRDefault="009538DD">
            <w:pPr>
              <w:spacing w:after="0"/>
              <w:ind w:left="135"/>
            </w:pPr>
            <w:r w:rsidRPr="009538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3704" w:rsidRPr="00AB3704">
              <w:rPr>
                <w:rFonts w:ascii="Times New Roman" w:hAnsi="Times New Roman"/>
                <w:color w:val="000000"/>
                <w:sz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 элементов Д.И.Менделеева.</w:t>
            </w:r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Характеристика химического элемента на основании его положения в Периодической системе Д. И. Менделеева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оксидов, кислот, оснований и солей в свете теории электролитической диссоциации и окисления-восстановления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Амфотерные оксиды и гидроксиды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Периодический закон и Периодическая система Д. И. Менделеева в свете учения о строении атома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Химическая организация живой и неживой природы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Классификация химических реакций по различным основаниям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Понятие о скорости  химической </w:t>
            </w:r>
            <w:r>
              <w:rPr>
                <w:color w:val="000000"/>
              </w:rPr>
              <w:lastRenderedPageBreak/>
              <w:t>реакции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Катализаторы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систематизация знаний по теме «Введение»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68F5" w:rsidRDefault="00F968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Контрольная работа№1 </w:t>
            </w:r>
            <w:r>
              <w:rPr>
                <w:color w:val="000000"/>
              </w:rPr>
              <w:t> по теме  «Введение»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68F5" w:rsidTr="00E3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68F5" w:rsidRDefault="00F96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8F5" w:rsidRDefault="00F968F5"/>
        </w:tc>
      </w:tr>
      <w:tr w:rsidR="00F968F5" w:rsidRPr="00953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8F5" w:rsidRPr="009538DD" w:rsidRDefault="00F968F5">
            <w:pPr>
              <w:spacing w:after="0"/>
              <w:ind w:left="135"/>
            </w:pPr>
            <w:r w:rsidRPr="009538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7EE3">
              <w:rPr>
                <w:rFonts w:ascii="Times New Roman" w:hAnsi="Times New Roman"/>
                <w:b/>
                <w:color w:val="000000"/>
                <w:sz w:val="24"/>
              </w:rPr>
              <w:t xml:space="preserve">Металлы </w:t>
            </w:r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Положение элементов-металлов в Периодической системе Д. И. Менделеева и особенности строения их атомов. Физические свойства металлов. Сплавы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Химические свойства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Металлы в природе. Общие способы их получения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расчетных задач с понятием </w:t>
            </w:r>
            <w:r>
              <w:rPr>
                <w:i/>
                <w:iCs/>
                <w:color w:val="000000"/>
              </w:rPr>
              <w:t>массовая доля выхода продукта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Понятие о коррозии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Щелочные металлы: общая </w:t>
            </w:r>
            <w:r>
              <w:rPr>
                <w:color w:val="000000"/>
              </w:rPr>
              <w:lastRenderedPageBreak/>
              <w:t>характеристика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щелочных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Щелочноземельные металлы: общая характеристика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щелочноземельных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Алюминий – переходный элемент. Физические и химические свойства алюминия. Получение и применение алюминия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алюминия — оксид и гидроксид, их амфотерный характер.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№1 </w:t>
            </w:r>
            <w:r>
              <w:rPr>
                <w:color w:val="000000"/>
              </w:rPr>
              <w:t>Осуществление цепочки химических превращений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Железо – элемент VIII</w:t>
            </w:r>
            <w:r w:rsidR="00E353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группы побочной подгруппы. Физические и химические свойства железа. Нахождение в природе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Соединения железа +2,+3 их качественное определение. Генетические ряды   </w:t>
            </w:r>
            <w:proofErr w:type="spellStart"/>
            <w:r>
              <w:rPr>
                <w:color w:val="000000"/>
              </w:rPr>
              <w:t>Fe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vertAlign w:val="superscript"/>
              </w:rPr>
              <w:t>+2</w:t>
            </w:r>
            <w:r>
              <w:rPr>
                <w:color w:val="000000"/>
              </w:rPr>
              <w:t> и  </w:t>
            </w:r>
            <w:proofErr w:type="spellStart"/>
            <w:r>
              <w:rPr>
                <w:color w:val="000000"/>
              </w:rPr>
              <w:t>Fe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vertAlign w:val="superscript"/>
              </w:rPr>
              <w:t>+3</w:t>
            </w:r>
            <w:r>
              <w:rPr>
                <w:color w:val="000000"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№2 </w:t>
            </w:r>
            <w:r>
              <w:rPr>
                <w:color w:val="000000"/>
              </w:rPr>
              <w:t xml:space="preserve">Получение </w:t>
            </w:r>
            <w:r>
              <w:rPr>
                <w:color w:val="000000"/>
              </w:rPr>
              <w:lastRenderedPageBreak/>
              <w:t>и свойства соединений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№3 </w:t>
            </w:r>
            <w:r>
              <w:rPr>
                <w:color w:val="000000"/>
              </w:rPr>
              <w:t>Решение экспериментальных задач на распознавание и получение соединений 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знаний по теме «Металлы»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A7EE3" w:rsidRDefault="001A7EE3" w:rsidP="00F9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1A7EE3" w:rsidRDefault="001A7E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Контрольная работа №2 </w:t>
            </w:r>
            <w:r>
              <w:rPr>
                <w:color w:val="000000"/>
              </w:rPr>
              <w:t>по теме «Металлы»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A7EE3" w:rsidTr="00E3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EE3" w:rsidRDefault="001A7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7EE3" w:rsidRDefault="001A7EE3" w:rsidP="00F96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EE3" w:rsidRDefault="001A7EE3"/>
        </w:tc>
      </w:tr>
      <w:tr w:rsidR="001A7EE3" w:rsidRPr="00953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EE3" w:rsidRPr="009538DD" w:rsidRDefault="001A7EE3">
            <w:pPr>
              <w:spacing w:after="0"/>
              <w:ind w:left="135"/>
            </w:pPr>
            <w:r w:rsidRPr="009538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 w:rsidRPr="001A7EE3">
              <w:rPr>
                <w:rFonts w:ascii="Times New Roman" w:hAnsi="Times New Roman"/>
                <w:b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еталлы</w:t>
            </w:r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Общая характеристика неметаллов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Общие химические свойства неметаллов. Неметаллы в природе и способы их получения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Водород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Галогены: общая характеристика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галогенов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№4 </w:t>
            </w: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lastRenderedPageBreak/>
              <w:t>экспериментальных задач по теме «Подгруппа галогенов»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Кислород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Сера, ее физические и химические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серы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Серная кислота  как электролит и ее соли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Серная кислота  как окислитель.  Получение и применение серной кислоты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№5 </w:t>
            </w:r>
            <w:r>
              <w:rPr>
                <w:color w:val="000000"/>
              </w:rPr>
              <w:t>Решение экспериментальных задач по  теме «Подгруппа кислорода»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 и его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Аммиак и его соединения. Соли аммония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Оксиды азота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кислота как электролит, её применение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Азотная кислота как окислитель, её получение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Фосфор. Соединения фосфора. Понятие о фосфорных удобрениях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Углерод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Оксиды углерода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Угольная кислота и её соли. Жесткость воды и способы её устранения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Кремний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Соединения кремния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Силикатная промышленность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Практическая работа №6 </w:t>
            </w:r>
            <w:r>
              <w:rPr>
                <w:color w:val="000000"/>
              </w:rPr>
              <w:t>Получение, собирание и распознавание газов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по теме «Неметаллы»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F931EA" w:rsidRDefault="00F931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Контрольная работа №3</w:t>
            </w:r>
            <w:r>
              <w:rPr>
                <w:color w:val="000000"/>
              </w:rPr>
              <w:t> по теме «Неметаллы»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F931EA" w:rsidRPr="009538DD" w:rsidRDefault="00F931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931EA" w:rsidTr="00E3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31EA" w:rsidRDefault="00F9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A" w:rsidRDefault="00F931EA"/>
        </w:tc>
      </w:tr>
      <w:tr w:rsidR="00F931EA" w:rsidRPr="00953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3FA" w:rsidRPr="009538DD" w:rsidRDefault="00F931EA">
            <w:pPr>
              <w:spacing w:after="0"/>
              <w:ind w:left="135"/>
            </w:pPr>
            <w:r w:rsidRPr="009538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31EA" w:rsidRPr="009538DD" w:rsidRDefault="002A03FA" w:rsidP="002A03FA">
            <w:r>
              <w:rPr>
                <w:b/>
                <w:bCs/>
                <w:color w:val="000000"/>
              </w:rPr>
              <w:lastRenderedPageBreak/>
              <w:t>Обобщение знаний по химии за курс основной школы. Подготовка к итоговой аттестации (ГИА)</w:t>
            </w:r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Периодический закон и Периодическая система Д. И. Менделеева в свете теории строения  атома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53F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2A03FA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Классификация химических реакций по различным признакам.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Скорость химических реакций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Классификация  неорганических веществ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неорганических веществ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Генетические ряды металла, неметалла и переходного металла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Тренинг-тестирование по вариантам ГИА прошлых лет и демоверсии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bottom"/>
          </w:tcPr>
          <w:p w:rsidR="002A03FA" w:rsidRDefault="002A03F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Контрольная работа №4 </w:t>
            </w:r>
            <w:r>
              <w:rPr>
                <w:color w:val="000000"/>
              </w:rPr>
              <w:t>Решение ГИА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E353F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RPr="009538DD" w:rsidTr="00E353F6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A03FA" w:rsidRDefault="00E353F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 w:rsidP="00E353F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Pr="009538DD" w:rsidRDefault="00E353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2A03FA" w:rsidTr="00E3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Default="00E3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2A03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3FA" w:rsidRDefault="002A03FA"/>
        </w:tc>
      </w:tr>
      <w:tr w:rsidR="002A03FA" w:rsidTr="00E3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3FA" w:rsidRPr="009538DD" w:rsidRDefault="002A03FA">
            <w:pPr>
              <w:spacing w:after="0"/>
              <w:ind w:left="135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  <w:r w:rsidRPr="00953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2A03FA" w:rsidRDefault="002A0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2A03FA" w:rsidRDefault="00E3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2A03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2A03FA" w:rsidRDefault="002A03FA"/>
        </w:tc>
      </w:tr>
    </w:tbl>
    <w:p w:rsidR="009A38DD" w:rsidRDefault="009A38DD">
      <w:pPr>
        <w:sectPr w:rsidR="009A3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8DD" w:rsidRDefault="009538DD">
      <w:pPr>
        <w:spacing w:after="0"/>
        <w:ind w:left="120"/>
      </w:pPr>
      <w:bookmarkStart w:id="9" w:name="block-15799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8DD" w:rsidRDefault="009538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</w:t>
      </w:r>
      <w:r w:rsidR="00500312">
        <w:rPr>
          <w:rFonts w:ascii="Times New Roman" w:hAnsi="Times New Roman"/>
          <w:b/>
          <w:color w:val="000000"/>
          <w:sz w:val="28"/>
        </w:rPr>
        <w:t xml:space="preserve">ЫЕ УЧЕБНЫЕ МАТЕРИАЛЫ </w:t>
      </w:r>
    </w:p>
    <w:p w:rsidR="00BD4F32" w:rsidRPr="00BD4F32" w:rsidRDefault="009538DD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  <w:r w:rsidR="00BD4F32" w:rsidRPr="00BD4F32">
        <w:rPr>
          <w:rFonts w:ascii="Times New Roman" w:hAnsi="Times New Roman"/>
          <w:b/>
          <w:color w:val="000000"/>
          <w:sz w:val="28"/>
        </w:rPr>
        <w:t xml:space="preserve">- </w:t>
      </w:r>
      <w:r w:rsidR="00BD4F32" w:rsidRPr="00BD4F32">
        <w:rPr>
          <w:rFonts w:ascii="Times New Roman" w:hAnsi="Times New Roman"/>
          <w:i/>
          <w:color w:val="000000"/>
          <w:sz w:val="28"/>
        </w:rPr>
        <w:t>основная литература</w:t>
      </w:r>
      <w:r w:rsidR="00BD4F32" w:rsidRPr="00BD4F32">
        <w:rPr>
          <w:rFonts w:ascii="Times New Roman" w:hAnsi="Times New Roman"/>
          <w:color w:val="000000"/>
          <w:sz w:val="28"/>
        </w:rPr>
        <w:t xml:space="preserve"> </w:t>
      </w:r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>1. Габриелян О.С. Программа курса химии для 8-11 классов общеобразовательных учреждений. – М.: Дрофа;</w:t>
      </w:r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>2. Габриелян О.С. Химия: 8 класс</w:t>
      </w:r>
      <w:proofErr w:type="gramStart"/>
      <w:r w:rsidRPr="00BD4F3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D4F32">
        <w:rPr>
          <w:rFonts w:ascii="Times New Roman" w:hAnsi="Times New Roman"/>
          <w:color w:val="000000"/>
          <w:sz w:val="28"/>
        </w:rPr>
        <w:t xml:space="preserve"> учебник для общеобразовательных учреждений. – М.: Дрофа.,2018.</w:t>
      </w:r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D4F32">
        <w:rPr>
          <w:rFonts w:ascii="Times New Roman" w:hAnsi="Times New Roman"/>
          <w:b/>
          <w:color w:val="000000"/>
          <w:sz w:val="28"/>
        </w:rPr>
        <w:t xml:space="preserve">- </w:t>
      </w:r>
      <w:r w:rsidRPr="00BD4F32">
        <w:rPr>
          <w:rFonts w:ascii="Times New Roman" w:hAnsi="Times New Roman"/>
          <w:i/>
          <w:color w:val="000000"/>
          <w:sz w:val="28"/>
        </w:rPr>
        <w:t>дополнительная литература</w:t>
      </w:r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 xml:space="preserve">1. Габриелян О.С. Изучаем химию в 8 </w:t>
      </w:r>
      <w:proofErr w:type="spellStart"/>
      <w:r w:rsidRPr="00BD4F32">
        <w:rPr>
          <w:rFonts w:ascii="Times New Roman" w:hAnsi="Times New Roman"/>
          <w:color w:val="000000"/>
          <w:sz w:val="28"/>
        </w:rPr>
        <w:t>кл</w:t>
      </w:r>
      <w:proofErr w:type="spellEnd"/>
      <w:r w:rsidRPr="00BD4F32">
        <w:rPr>
          <w:rFonts w:ascii="Times New Roman" w:hAnsi="Times New Roman"/>
          <w:color w:val="000000"/>
          <w:sz w:val="28"/>
        </w:rPr>
        <w:t>.: дидактические материалы / О.С. Габриелян, Т.В.  Смирнова. – М.: Блик плюс</w:t>
      </w:r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>2. Химия: 8 класс: контрольные и проверочные работы к учебнику О.С. Габриеляна «Химия. 8 класс» / О.С. Габриелян,  П.Н. Березкин, А.А. Ушакова и др. – М.</w:t>
      </w:r>
      <w:proofErr w:type="gramStart"/>
      <w:r w:rsidRPr="00BD4F3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D4F32">
        <w:rPr>
          <w:rFonts w:ascii="Times New Roman" w:hAnsi="Times New Roman"/>
          <w:color w:val="000000"/>
          <w:sz w:val="28"/>
        </w:rPr>
        <w:t xml:space="preserve"> Дрофа;</w:t>
      </w:r>
    </w:p>
    <w:p w:rsidR="00BD4F32" w:rsidRPr="00BD4F32" w:rsidRDefault="00BD4F32" w:rsidP="00BD4F32">
      <w:pPr>
        <w:numPr>
          <w:ilvl w:val="1"/>
          <w:numId w:val="3"/>
        </w:num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proofErr w:type="spellStart"/>
      <w:r w:rsidRPr="00BD4F32">
        <w:rPr>
          <w:rFonts w:ascii="Times New Roman" w:hAnsi="Times New Roman"/>
          <w:b/>
          <w:color w:val="000000"/>
          <w:sz w:val="28"/>
        </w:rPr>
        <w:t>Медиаресурсы</w:t>
      </w:r>
      <w:proofErr w:type="spellEnd"/>
      <w:r w:rsidRPr="00BD4F32">
        <w:rPr>
          <w:rFonts w:ascii="Times New Roman" w:hAnsi="Times New Roman"/>
          <w:b/>
          <w:color w:val="000000"/>
          <w:sz w:val="28"/>
        </w:rPr>
        <w:t>.</w:t>
      </w:r>
    </w:p>
    <w:p w:rsidR="00BD4F32" w:rsidRPr="00BD4F32" w:rsidRDefault="00BD4F32" w:rsidP="00BD4F32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>CD «Неорганическая химия», издательство «Учитель»</w:t>
      </w:r>
    </w:p>
    <w:p w:rsidR="00BD4F32" w:rsidRDefault="00BD4F32" w:rsidP="00BD4F32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BD4F32">
        <w:rPr>
          <w:rFonts w:ascii="Times New Roman" w:hAnsi="Times New Roman"/>
          <w:color w:val="000000"/>
          <w:sz w:val="28"/>
        </w:rPr>
        <w:t xml:space="preserve">CD «Школа Кирилла и </w:t>
      </w:r>
      <w:proofErr w:type="spellStart"/>
      <w:r w:rsidRPr="00BD4F32">
        <w:rPr>
          <w:rFonts w:ascii="Times New Roman" w:hAnsi="Times New Roman"/>
          <w:color w:val="000000"/>
          <w:sz w:val="28"/>
        </w:rPr>
        <w:t>Мефодия</w:t>
      </w:r>
      <w:proofErr w:type="spellEnd"/>
      <w:r w:rsidRPr="00BD4F32">
        <w:rPr>
          <w:rFonts w:ascii="Times New Roman" w:hAnsi="Times New Roman"/>
          <w:color w:val="000000"/>
          <w:sz w:val="28"/>
        </w:rPr>
        <w:t>», издательство «Учитель»</w:t>
      </w:r>
    </w:p>
    <w:p w:rsidR="00500312" w:rsidRPr="009538DD" w:rsidRDefault="00500312" w:rsidP="00500312">
      <w:pPr>
        <w:pStyle w:val="ae"/>
        <w:numPr>
          <w:ilvl w:val="0"/>
          <w:numId w:val="4"/>
        </w:numPr>
        <w:spacing w:after="0" w:line="480" w:lineRule="auto"/>
      </w:pPr>
      <w:r w:rsidRPr="0050031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4F32" w:rsidRPr="00BD4F32" w:rsidRDefault="00500312" w:rsidP="00BD4F32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9538DD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140">
        <w:r>
          <w:rPr>
            <w:rFonts w:ascii="Times New Roman" w:hAnsi="Times New Roman"/>
            <w:color w:val="0000FF"/>
            <w:u w:val="single"/>
          </w:rPr>
          <w:t>https</w:t>
        </w:r>
        <w:r w:rsidRPr="009538DD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9538DD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9538DD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9538DD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9538DD">
          <w:rPr>
            <w:rFonts w:ascii="Times New Roman" w:hAnsi="Times New Roman"/>
            <w:color w:val="0000FF"/>
            <w:u w:val="single"/>
          </w:rPr>
          <w:t>41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9538DD">
          <w:rPr>
            <w:rFonts w:ascii="Times New Roman" w:hAnsi="Times New Roman"/>
            <w:color w:val="0000FF"/>
            <w:u w:val="single"/>
          </w:rPr>
          <w:t>636</w:t>
        </w:r>
      </w:hyperlink>
    </w:p>
    <w:p w:rsidR="00BD4F32" w:rsidRPr="00BD4F32" w:rsidRDefault="00BD4F32" w:rsidP="00BD4F3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A38DD" w:rsidRDefault="00953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38DD" w:rsidRDefault="00953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38DD" w:rsidRDefault="009538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</w:p>
    <w:p w:rsidR="009A38DD" w:rsidRDefault="00953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38DD" w:rsidRDefault="009A38DD">
      <w:pPr>
        <w:sectPr w:rsidR="009A38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538DD" w:rsidRDefault="009538DD"/>
    <w:sectPr w:rsidR="009538DD" w:rsidSect="00955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FDC"/>
    <w:multiLevelType w:val="multilevel"/>
    <w:tmpl w:val="FF54F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E0DFC"/>
    <w:multiLevelType w:val="multilevel"/>
    <w:tmpl w:val="7944C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DD"/>
    <w:rsid w:val="000338AB"/>
    <w:rsid w:val="00056DC5"/>
    <w:rsid w:val="00194B2D"/>
    <w:rsid w:val="001A7EE3"/>
    <w:rsid w:val="001C4473"/>
    <w:rsid w:val="001D734E"/>
    <w:rsid w:val="0024487F"/>
    <w:rsid w:val="002A03FA"/>
    <w:rsid w:val="002C1B73"/>
    <w:rsid w:val="002F56DC"/>
    <w:rsid w:val="00346B07"/>
    <w:rsid w:val="003D1BA5"/>
    <w:rsid w:val="00411C06"/>
    <w:rsid w:val="00445858"/>
    <w:rsid w:val="004B08A3"/>
    <w:rsid w:val="00500312"/>
    <w:rsid w:val="005028FE"/>
    <w:rsid w:val="00561515"/>
    <w:rsid w:val="00650D62"/>
    <w:rsid w:val="007437DD"/>
    <w:rsid w:val="00783738"/>
    <w:rsid w:val="00882380"/>
    <w:rsid w:val="008A2E25"/>
    <w:rsid w:val="008A5479"/>
    <w:rsid w:val="009240DE"/>
    <w:rsid w:val="009449DE"/>
    <w:rsid w:val="009538DD"/>
    <w:rsid w:val="009559F6"/>
    <w:rsid w:val="009A38DD"/>
    <w:rsid w:val="00A300F5"/>
    <w:rsid w:val="00A857AF"/>
    <w:rsid w:val="00AB3704"/>
    <w:rsid w:val="00AD76DA"/>
    <w:rsid w:val="00B053DC"/>
    <w:rsid w:val="00B5327C"/>
    <w:rsid w:val="00B86E2F"/>
    <w:rsid w:val="00B963A5"/>
    <w:rsid w:val="00BA49A0"/>
    <w:rsid w:val="00BB1C32"/>
    <w:rsid w:val="00BD4F32"/>
    <w:rsid w:val="00BE35A6"/>
    <w:rsid w:val="00BE6B83"/>
    <w:rsid w:val="00C67EF6"/>
    <w:rsid w:val="00DC22EC"/>
    <w:rsid w:val="00E353F6"/>
    <w:rsid w:val="00E520E1"/>
    <w:rsid w:val="00E532C7"/>
    <w:rsid w:val="00EC4B04"/>
    <w:rsid w:val="00F70FB6"/>
    <w:rsid w:val="00F817D0"/>
    <w:rsid w:val="00F90BD1"/>
    <w:rsid w:val="00F931EA"/>
    <w:rsid w:val="00F9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0031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59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0031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0031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0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37c" TargetMode="External"/><Relationship Id="rId117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837c" TargetMode="External"/><Relationship Id="rId42" Type="http://schemas.openxmlformats.org/officeDocument/2006/relationships/hyperlink" Target="https://m.edsoo.ru/7f41837c" TargetMode="External"/><Relationship Id="rId47" Type="http://schemas.openxmlformats.org/officeDocument/2006/relationships/hyperlink" Target="https://m.edsoo.ru/7f41837c" TargetMode="External"/><Relationship Id="rId63" Type="http://schemas.openxmlformats.org/officeDocument/2006/relationships/hyperlink" Target="https://m.edsoo.ru/7f41837c" TargetMode="External"/><Relationship Id="rId68" Type="http://schemas.openxmlformats.org/officeDocument/2006/relationships/hyperlink" Target="https://m.edsoo.ru/7f41837c" TargetMode="External"/><Relationship Id="rId84" Type="http://schemas.openxmlformats.org/officeDocument/2006/relationships/hyperlink" Target="https://m.edsoo.ru/7f41a636" TargetMode="External"/><Relationship Id="rId89" Type="http://schemas.openxmlformats.org/officeDocument/2006/relationships/hyperlink" Target="https://m.edsoo.ru/7f41a636" TargetMode="External"/><Relationship Id="rId112" Type="http://schemas.openxmlformats.org/officeDocument/2006/relationships/hyperlink" Target="https://m.edsoo.ru/7f41a636" TargetMode="External"/><Relationship Id="rId133" Type="http://schemas.openxmlformats.org/officeDocument/2006/relationships/hyperlink" Target="https://m.edsoo.ru/7f41a636" TargetMode="External"/><Relationship Id="rId138" Type="http://schemas.openxmlformats.org/officeDocument/2006/relationships/hyperlink" Target="https://m.edsoo.ru/7f41a636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7f41837c" TargetMode="External"/><Relationship Id="rId53" Type="http://schemas.openxmlformats.org/officeDocument/2006/relationships/hyperlink" Target="https://m.edsoo.ru/7f41837c" TargetMode="External"/><Relationship Id="rId58" Type="http://schemas.openxmlformats.org/officeDocument/2006/relationships/hyperlink" Target="https://m.edsoo.ru/7f41837c" TargetMode="External"/><Relationship Id="rId74" Type="http://schemas.openxmlformats.org/officeDocument/2006/relationships/hyperlink" Target="https://m.edsoo.ru/7f41a636" TargetMode="External"/><Relationship Id="rId79" Type="http://schemas.openxmlformats.org/officeDocument/2006/relationships/hyperlink" Target="https://m.edsoo.ru/7f41a636" TargetMode="External"/><Relationship Id="rId102" Type="http://schemas.openxmlformats.org/officeDocument/2006/relationships/hyperlink" Target="https://m.edsoo.ru/7f41a636" TargetMode="External"/><Relationship Id="rId123" Type="http://schemas.openxmlformats.org/officeDocument/2006/relationships/hyperlink" Target="https://m.edsoo.ru/7f41a636" TargetMode="External"/><Relationship Id="rId128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a636" TargetMode="External"/><Relationship Id="rId95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837c" TargetMode="External"/><Relationship Id="rId43" Type="http://schemas.openxmlformats.org/officeDocument/2006/relationships/hyperlink" Target="https://m.edsoo.ru/7f41837c" TargetMode="External"/><Relationship Id="rId48" Type="http://schemas.openxmlformats.org/officeDocument/2006/relationships/hyperlink" Target="https://m.edsoo.ru/7f41837c" TargetMode="External"/><Relationship Id="rId64" Type="http://schemas.openxmlformats.org/officeDocument/2006/relationships/hyperlink" Target="https://m.edsoo.ru/7f41837c" TargetMode="External"/><Relationship Id="rId69" Type="http://schemas.openxmlformats.org/officeDocument/2006/relationships/hyperlink" Target="https://m.edsoo.ru/7f41837c" TargetMode="External"/><Relationship Id="rId113" Type="http://schemas.openxmlformats.org/officeDocument/2006/relationships/hyperlink" Target="https://m.edsoo.ru/7f41a636" TargetMode="External"/><Relationship Id="rId118" Type="http://schemas.openxmlformats.org/officeDocument/2006/relationships/hyperlink" Target="https://m.edsoo.ru/7f41a636" TargetMode="External"/><Relationship Id="rId134" Type="http://schemas.openxmlformats.org/officeDocument/2006/relationships/hyperlink" Target="https://m.edsoo.ru/7f41a636" TargetMode="External"/><Relationship Id="rId139" Type="http://schemas.openxmlformats.org/officeDocument/2006/relationships/hyperlink" Target="https://m.edsoo.ru/7f41a63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7f41837c" TargetMode="External"/><Relationship Id="rId72" Type="http://schemas.openxmlformats.org/officeDocument/2006/relationships/hyperlink" Target="https://m.edsoo.ru/7f41837c" TargetMode="External"/><Relationship Id="rId80" Type="http://schemas.openxmlformats.org/officeDocument/2006/relationships/hyperlink" Target="https://m.edsoo.ru/7f41a636" TargetMode="External"/><Relationship Id="rId85" Type="http://schemas.openxmlformats.org/officeDocument/2006/relationships/hyperlink" Target="https://m.edsoo.ru/7f41a636" TargetMode="External"/><Relationship Id="rId93" Type="http://schemas.openxmlformats.org/officeDocument/2006/relationships/hyperlink" Target="https://m.edsoo.ru/7f41a636" TargetMode="External"/><Relationship Id="rId98" Type="http://schemas.openxmlformats.org/officeDocument/2006/relationships/hyperlink" Target="https://m.edsoo.ru/7f41a636" TargetMode="External"/><Relationship Id="rId121" Type="http://schemas.openxmlformats.org/officeDocument/2006/relationships/hyperlink" Target="https://m.edsoo.ru/7f41a636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7f41837c" TargetMode="External"/><Relationship Id="rId46" Type="http://schemas.openxmlformats.org/officeDocument/2006/relationships/hyperlink" Target="https://m.edsoo.ru/7f41837c" TargetMode="External"/><Relationship Id="rId59" Type="http://schemas.openxmlformats.org/officeDocument/2006/relationships/hyperlink" Target="https://m.edsoo.ru/7f41837c" TargetMode="External"/><Relationship Id="rId67" Type="http://schemas.openxmlformats.org/officeDocument/2006/relationships/hyperlink" Target="https://m.edsoo.ru/7f41837c" TargetMode="External"/><Relationship Id="rId103" Type="http://schemas.openxmlformats.org/officeDocument/2006/relationships/hyperlink" Target="https://m.edsoo.ru/7f41a636" TargetMode="External"/><Relationship Id="rId108" Type="http://schemas.openxmlformats.org/officeDocument/2006/relationships/hyperlink" Target="https://m.edsoo.ru/7f41a636" TargetMode="External"/><Relationship Id="rId116" Type="http://schemas.openxmlformats.org/officeDocument/2006/relationships/hyperlink" Target="https://m.edsoo.ru/7f41a636" TargetMode="External"/><Relationship Id="rId124" Type="http://schemas.openxmlformats.org/officeDocument/2006/relationships/hyperlink" Target="https://m.edsoo.ru/7f41a636" TargetMode="External"/><Relationship Id="rId129" Type="http://schemas.openxmlformats.org/officeDocument/2006/relationships/hyperlink" Target="https://m.edsoo.ru/7f41a636" TargetMode="External"/><Relationship Id="rId137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837c" TargetMode="External"/><Relationship Id="rId41" Type="http://schemas.openxmlformats.org/officeDocument/2006/relationships/hyperlink" Target="https://m.edsoo.ru/7f41837c" TargetMode="External"/><Relationship Id="rId54" Type="http://schemas.openxmlformats.org/officeDocument/2006/relationships/hyperlink" Target="https://m.edsoo.ru/7f41837c" TargetMode="External"/><Relationship Id="rId62" Type="http://schemas.openxmlformats.org/officeDocument/2006/relationships/hyperlink" Target="https://m.edsoo.ru/7f41837c" TargetMode="External"/><Relationship Id="rId70" Type="http://schemas.openxmlformats.org/officeDocument/2006/relationships/hyperlink" Target="https://m.edsoo.ru/7f41837c" TargetMode="External"/><Relationship Id="rId75" Type="http://schemas.openxmlformats.org/officeDocument/2006/relationships/hyperlink" Target="https://m.edsoo.ru/7f41a636" TargetMode="External"/><Relationship Id="rId83" Type="http://schemas.openxmlformats.org/officeDocument/2006/relationships/hyperlink" Target="https://m.edsoo.ru/7f41a636" TargetMode="External"/><Relationship Id="rId88" Type="http://schemas.openxmlformats.org/officeDocument/2006/relationships/hyperlink" Target="https://m.edsoo.ru/7f41a636" TargetMode="External"/><Relationship Id="rId91" Type="http://schemas.openxmlformats.org/officeDocument/2006/relationships/hyperlink" Target="https://m.edsoo.ru/7f41a636" TargetMode="External"/><Relationship Id="rId96" Type="http://schemas.openxmlformats.org/officeDocument/2006/relationships/hyperlink" Target="https://m.edsoo.ru/7f41a636" TargetMode="External"/><Relationship Id="rId111" Type="http://schemas.openxmlformats.org/officeDocument/2006/relationships/hyperlink" Target="https://m.edsoo.ru/7f41a636" TargetMode="External"/><Relationship Id="rId132" Type="http://schemas.openxmlformats.org/officeDocument/2006/relationships/hyperlink" Target="https://m.edsoo.ru/7f41a636" TargetMode="External"/><Relationship Id="rId140" Type="http://schemas.openxmlformats.org/officeDocument/2006/relationships/hyperlink" Target="https://m.edsoo.ru/7f41a6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837c" TargetMode="External"/><Relationship Id="rId49" Type="http://schemas.openxmlformats.org/officeDocument/2006/relationships/hyperlink" Target="https://m.edsoo.ru/7f41837c" TargetMode="External"/><Relationship Id="rId57" Type="http://schemas.openxmlformats.org/officeDocument/2006/relationships/hyperlink" Target="https://m.edsoo.ru/7f41837c" TargetMode="External"/><Relationship Id="rId106" Type="http://schemas.openxmlformats.org/officeDocument/2006/relationships/hyperlink" Target="https://m.edsoo.ru/7f41a636" TargetMode="External"/><Relationship Id="rId114" Type="http://schemas.openxmlformats.org/officeDocument/2006/relationships/hyperlink" Target="https://m.edsoo.ru/7f41a636" TargetMode="External"/><Relationship Id="rId119" Type="http://schemas.openxmlformats.org/officeDocument/2006/relationships/hyperlink" Target="https://m.edsoo.ru/7f41a636" TargetMode="External"/><Relationship Id="rId127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837c" TargetMode="External"/><Relationship Id="rId44" Type="http://schemas.openxmlformats.org/officeDocument/2006/relationships/hyperlink" Target="https://m.edsoo.ru/7f41837c" TargetMode="External"/><Relationship Id="rId52" Type="http://schemas.openxmlformats.org/officeDocument/2006/relationships/hyperlink" Target="https://m.edsoo.ru/7f41837c" TargetMode="External"/><Relationship Id="rId60" Type="http://schemas.openxmlformats.org/officeDocument/2006/relationships/hyperlink" Target="https://m.edsoo.ru/7f41837c" TargetMode="External"/><Relationship Id="rId65" Type="http://schemas.openxmlformats.org/officeDocument/2006/relationships/hyperlink" Target="https://m.edsoo.ru/7f41837c" TargetMode="External"/><Relationship Id="rId73" Type="http://schemas.openxmlformats.org/officeDocument/2006/relationships/hyperlink" Target="https://m.edsoo.ru/7f41a636" TargetMode="External"/><Relationship Id="rId78" Type="http://schemas.openxmlformats.org/officeDocument/2006/relationships/hyperlink" Target="https://m.edsoo.ru/7f41a636" TargetMode="External"/><Relationship Id="rId81" Type="http://schemas.openxmlformats.org/officeDocument/2006/relationships/hyperlink" Target="https://m.edsoo.ru/7f41a636" TargetMode="External"/><Relationship Id="rId86" Type="http://schemas.openxmlformats.org/officeDocument/2006/relationships/hyperlink" Target="https://m.edsoo.ru/7f41a636" TargetMode="External"/><Relationship Id="rId94" Type="http://schemas.openxmlformats.org/officeDocument/2006/relationships/hyperlink" Target="https://m.edsoo.ru/7f41a636" TargetMode="External"/><Relationship Id="rId99" Type="http://schemas.openxmlformats.org/officeDocument/2006/relationships/hyperlink" Target="https://m.edsoo.ru/7f41a636" TargetMode="External"/><Relationship Id="rId101" Type="http://schemas.openxmlformats.org/officeDocument/2006/relationships/hyperlink" Target="https://m.edsoo.ru/7f41a636" TargetMode="External"/><Relationship Id="rId122" Type="http://schemas.openxmlformats.org/officeDocument/2006/relationships/hyperlink" Target="https://m.edsoo.ru/7f41a636" TargetMode="External"/><Relationship Id="rId130" Type="http://schemas.openxmlformats.org/officeDocument/2006/relationships/hyperlink" Target="https://m.edsoo.ru/7f41a636" TargetMode="External"/><Relationship Id="rId135" Type="http://schemas.openxmlformats.org/officeDocument/2006/relationships/hyperlink" Target="https://m.edsoo.ru/7f41a636" TargetMode="External"/><Relationship Id="rId14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7f41837c" TargetMode="External"/><Relationship Id="rId109" Type="http://schemas.openxmlformats.org/officeDocument/2006/relationships/hyperlink" Target="https://m.edsoo.ru/7f41a636" TargetMode="External"/><Relationship Id="rId34" Type="http://schemas.openxmlformats.org/officeDocument/2006/relationships/hyperlink" Target="https://m.edsoo.ru/7f41837c" TargetMode="External"/><Relationship Id="rId50" Type="http://schemas.openxmlformats.org/officeDocument/2006/relationships/hyperlink" Target="https://m.edsoo.ru/7f41837c" TargetMode="External"/><Relationship Id="rId55" Type="http://schemas.openxmlformats.org/officeDocument/2006/relationships/hyperlink" Target="https://m.edsoo.ru/7f41837c" TargetMode="External"/><Relationship Id="rId76" Type="http://schemas.openxmlformats.org/officeDocument/2006/relationships/hyperlink" Target="https://m.edsoo.ru/7f41a636" TargetMode="External"/><Relationship Id="rId97" Type="http://schemas.openxmlformats.org/officeDocument/2006/relationships/hyperlink" Target="https://m.edsoo.ru/7f41a636" TargetMode="External"/><Relationship Id="rId104" Type="http://schemas.openxmlformats.org/officeDocument/2006/relationships/hyperlink" Target="https://m.edsoo.ru/7f41a636" TargetMode="External"/><Relationship Id="rId120" Type="http://schemas.openxmlformats.org/officeDocument/2006/relationships/hyperlink" Target="https://m.edsoo.ru/7f41a636" TargetMode="External"/><Relationship Id="rId125" Type="http://schemas.openxmlformats.org/officeDocument/2006/relationships/hyperlink" Target="https://m.edsoo.ru/7f41a636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7f41837c" TargetMode="External"/><Relationship Id="rId92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40" Type="http://schemas.openxmlformats.org/officeDocument/2006/relationships/hyperlink" Target="https://m.edsoo.ru/7f41837c" TargetMode="External"/><Relationship Id="rId45" Type="http://schemas.openxmlformats.org/officeDocument/2006/relationships/hyperlink" Target="https://m.edsoo.ru/7f41837c" TargetMode="External"/><Relationship Id="rId66" Type="http://schemas.openxmlformats.org/officeDocument/2006/relationships/hyperlink" Target="https://m.edsoo.ru/7f41837c" TargetMode="External"/><Relationship Id="rId87" Type="http://schemas.openxmlformats.org/officeDocument/2006/relationships/hyperlink" Target="https://m.edsoo.ru/7f41a636" TargetMode="External"/><Relationship Id="rId110" Type="http://schemas.openxmlformats.org/officeDocument/2006/relationships/hyperlink" Target="https://m.edsoo.ru/7f41a636" TargetMode="External"/><Relationship Id="rId115" Type="http://schemas.openxmlformats.org/officeDocument/2006/relationships/hyperlink" Target="https://m.edsoo.ru/7f41a636" TargetMode="External"/><Relationship Id="rId131" Type="http://schemas.openxmlformats.org/officeDocument/2006/relationships/hyperlink" Target="https://m.edsoo.ru/7f41a636" TargetMode="External"/><Relationship Id="rId136" Type="http://schemas.openxmlformats.org/officeDocument/2006/relationships/hyperlink" Target="https://m.edsoo.ru/7f41a636" TargetMode="External"/><Relationship Id="rId61" Type="http://schemas.openxmlformats.org/officeDocument/2006/relationships/hyperlink" Target="https://m.edsoo.ru/7f41837c" TargetMode="External"/><Relationship Id="rId82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837c" TargetMode="External"/><Relationship Id="rId56" Type="http://schemas.openxmlformats.org/officeDocument/2006/relationships/hyperlink" Target="https://m.edsoo.ru/7f41837c" TargetMode="External"/><Relationship Id="rId77" Type="http://schemas.openxmlformats.org/officeDocument/2006/relationships/hyperlink" Target="https://m.edsoo.ru/7f41a636" TargetMode="External"/><Relationship Id="rId100" Type="http://schemas.openxmlformats.org/officeDocument/2006/relationships/hyperlink" Target="https://m.edsoo.ru/7f41a636" TargetMode="External"/><Relationship Id="rId105" Type="http://schemas.openxmlformats.org/officeDocument/2006/relationships/hyperlink" Target="https://m.edsoo.ru/7f41a636" TargetMode="External"/><Relationship Id="rId126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D39F-69C8-46B9-B075-1DBD5F7A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39</Pages>
  <Words>9612</Words>
  <Characters>54792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FFF19766</cp:lastModifiedBy>
  <cp:revision>20</cp:revision>
  <dcterms:created xsi:type="dcterms:W3CDTF">2023-09-05T12:53:00Z</dcterms:created>
  <dcterms:modified xsi:type="dcterms:W3CDTF">2024-09-18T18:54:00Z</dcterms:modified>
</cp:coreProperties>
</file>